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6E" w:rsidRDefault="00872C5C">
      <w:pPr>
        <w:jc w:val="center"/>
        <w:rPr>
          <w:b/>
        </w:rPr>
      </w:pPr>
      <w:r>
        <w:rPr>
          <w:b/>
        </w:rPr>
        <w:t>Методичні рекомендації про викладання основ здоров’я у 2021/2022 навчальному році</w:t>
      </w:r>
    </w:p>
    <w:p w:rsidR="00872C5C" w:rsidRPr="00872C5C" w:rsidRDefault="00872C5C" w:rsidP="00872C5C">
      <w:pPr>
        <w:spacing w:after="0" w:line="340" w:lineRule="auto"/>
        <w:jc w:val="right"/>
        <w:rPr>
          <w:b/>
          <w:bCs/>
        </w:rPr>
      </w:pPr>
      <w:r w:rsidRPr="00872C5C">
        <w:rPr>
          <w:b/>
          <w:bCs/>
        </w:rPr>
        <w:t>Коцур Т.О.,</w:t>
      </w:r>
    </w:p>
    <w:p w:rsidR="0076676E" w:rsidRDefault="00872C5C" w:rsidP="00872C5C">
      <w:pPr>
        <w:spacing w:after="0" w:line="340" w:lineRule="auto"/>
        <w:jc w:val="right"/>
      </w:pPr>
      <w:r>
        <w:t>методист</w:t>
      </w:r>
    </w:p>
    <w:p w:rsidR="0076676E" w:rsidRPr="00872C5C" w:rsidRDefault="00872C5C" w:rsidP="00872C5C">
      <w:pPr>
        <w:spacing w:after="0" w:line="340" w:lineRule="auto"/>
        <w:jc w:val="right"/>
      </w:pPr>
      <w:r>
        <w:t>НМЦ природничо-математичних</w:t>
      </w:r>
      <w:bookmarkStart w:id="0" w:name="_gjdgxs" w:colFirst="0" w:colLast="0"/>
      <w:bookmarkEnd w:id="0"/>
      <w:r>
        <w:t>дисциплін</w:t>
      </w:r>
    </w:p>
    <w:p w:rsidR="0076676E" w:rsidRDefault="0076676E" w:rsidP="00872C5C">
      <w:pPr>
        <w:spacing w:after="0" w:line="340" w:lineRule="auto"/>
        <w:jc w:val="right"/>
        <w:rPr>
          <w:b/>
        </w:rPr>
      </w:pPr>
    </w:p>
    <w:p w:rsidR="0076676E" w:rsidRDefault="00872C5C">
      <w:pPr>
        <w:ind w:firstLine="708"/>
        <w:jc w:val="both"/>
      </w:pPr>
      <w:r>
        <w:t xml:space="preserve">З метою забезпечення додержання конституційних прав та свобод дитини, гарантій з охорони дитинства, реалізації прав дітей на освіту, безпечне для життя і здоров’я освітнє середовище, збереження та зміцнення здоров’я підростаючого покоління Указом Президента України № 195/2020 схвалено Національну стратегію розбудови безпечного і здорового освітнього середовища у новій українській школі (режим доступу: </w:t>
      </w:r>
      <w:hyperlink r:id="rId5">
        <w:r>
          <w:rPr>
            <w:color w:val="0563C1"/>
            <w:u w:val="single"/>
          </w:rPr>
          <w:t>https://www.president.gov.ua/documents/1952020-33789)</w:t>
        </w:r>
      </w:hyperlink>
      <w:r>
        <w:t xml:space="preserve">. </w:t>
      </w:r>
    </w:p>
    <w:p w:rsidR="0076676E" w:rsidRDefault="00872C5C">
      <w:pPr>
        <w:jc w:val="both"/>
      </w:pPr>
      <w:r>
        <w:t xml:space="preserve">Національна стратегія ґрунтується на тому, що учні повинні оволодіти знаннями, уміннями, навичками, способами мислення стосовно: </w:t>
      </w:r>
    </w:p>
    <w:p w:rsidR="0076676E" w:rsidRDefault="00872C5C">
      <w:pPr>
        <w:numPr>
          <w:ilvl w:val="0"/>
          <w:numId w:val="1"/>
        </w:numPr>
        <w:pBdr>
          <w:top w:val="nil"/>
          <w:left w:val="nil"/>
          <w:bottom w:val="nil"/>
          <w:right w:val="nil"/>
          <w:between w:val="nil"/>
        </w:pBdr>
        <w:spacing w:after="0"/>
        <w:jc w:val="both"/>
      </w:pPr>
      <w:r>
        <w:rPr>
          <w:color w:val="000000"/>
        </w:rPr>
        <w:t xml:space="preserve">створення і підтримки здорових та безпечних умов життя і діяльності людини як у повсякденному житті (у побуті, під час навчання та праці тощо), так і в умовах надзвичайних ситуацій; </w:t>
      </w:r>
    </w:p>
    <w:p w:rsidR="0076676E" w:rsidRDefault="00872C5C">
      <w:pPr>
        <w:numPr>
          <w:ilvl w:val="0"/>
          <w:numId w:val="1"/>
        </w:numPr>
        <w:pBdr>
          <w:top w:val="nil"/>
          <w:left w:val="nil"/>
          <w:bottom w:val="nil"/>
          <w:right w:val="nil"/>
          <w:between w:val="nil"/>
        </w:pBdr>
        <w:spacing w:after="0"/>
        <w:jc w:val="both"/>
      </w:pPr>
      <w:r>
        <w:rPr>
          <w:color w:val="000000"/>
        </w:rPr>
        <w:t xml:space="preserve">основ захисту здоров’я та життя людини від небезпек, оцінки існуючих ризиків середовища та управління ними на індивідуальному рівні; </w:t>
      </w:r>
    </w:p>
    <w:p w:rsidR="0076676E" w:rsidRDefault="00872C5C">
      <w:pPr>
        <w:numPr>
          <w:ilvl w:val="0"/>
          <w:numId w:val="1"/>
        </w:numPr>
        <w:pBdr>
          <w:top w:val="nil"/>
          <w:left w:val="nil"/>
          <w:bottom w:val="nil"/>
          <w:right w:val="nil"/>
          <w:between w:val="nil"/>
        </w:pBdr>
        <w:spacing w:after="0"/>
        <w:jc w:val="both"/>
      </w:pPr>
      <w:r>
        <w:rPr>
          <w:color w:val="000000"/>
        </w:rPr>
        <w:t xml:space="preserve">формування індивідуальних характеристик поведінки та звичок, що забезпечують необхідний рівень життєдіяльності (відповідно до потреб, інтересів тощо), достатній рівень фізичної активності та здорове довголіття; </w:t>
      </w:r>
    </w:p>
    <w:p w:rsidR="0076676E" w:rsidRDefault="00872C5C">
      <w:pPr>
        <w:numPr>
          <w:ilvl w:val="0"/>
          <w:numId w:val="1"/>
        </w:numPr>
        <w:pBdr>
          <w:top w:val="nil"/>
          <w:left w:val="nil"/>
          <w:bottom w:val="nil"/>
          <w:right w:val="nil"/>
          <w:between w:val="nil"/>
        </w:pBdr>
        <w:spacing w:after="0"/>
        <w:jc w:val="both"/>
      </w:pPr>
      <w:r>
        <w:rPr>
          <w:color w:val="000000"/>
        </w:rPr>
        <w:t xml:space="preserve">усвідомлення важливості здорового способу життя та гармонійного розвитку, високої працездатності, духовної рівноваги, збереження та поліпшення власного здоров’я (підвищення імунітету, уникнення різних захворювань, підтримання нормальної ваги тіла тощо); </w:t>
      </w:r>
    </w:p>
    <w:p w:rsidR="0076676E" w:rsidRDefault="00872C5C">
      <w:pPr>
        <w:numPr>
          <w:ilvl w:val="0"/>
          <w:numId w:val="1"/>
        </w:numPr>
        <w:pBdr>
          <w:top w:val="nil"/>
          <w:left w:val="nil"/>
          <w:bottom w:val="nil"/>
          <w:right w:val="nil"/>
          <w:between w:val="nil"/>
        </w:pBdr>
        <w:spacing w:after="0"/>
        <w:jc w:val="both"/>
      </w:pPr>
      <w:r>
        <w:rPr>
          <w:color w:val="000000"/>
        </w:rPr>
        <w:t xml:space="preserve">моделей безпечної та ненасильницької міжособистісної взаємодії з </w:t>
      </w:r>
    </w:p>
    <w:p w:rsidR="0076676E" w:rsidRDefault="00872C5C">
      <w:pPr>
        <w:pBdr>
          <w:top w:val="nil"/>
          <w:left w:val="nil"/>
          <w:bottom w:val="nil"/>
          <w:right w:val="nil"/>
          <w:between w:val="nil"/>
        </w:pBdr>
        <w:spacing w:after="0"/>
        <w:ind w:left="720"/>
        <w:jc w:val="both"/>
        <w:rPr>
          <w:color w:val="000000"/>
        </w:rPr>
      </w:pPr>
      <w:r>
        <w:rPr>
          <w:color w:val="000000"/>
        </w:rPr>
        <w:t xml:space="preserve">однолітками та дорослими у різних сферах суспільного життя; </w:t>
      </w:r>
    </w:p>
    <w:p w:rsidR="0076676E" w:rsidRDefault="00872C5C">
      <w:pPr>
        <w:numPr>
          <w:ilvl w:val="0"/>
          <w:numId w:val="1"/>
        </w:numPr>
        <w:pBdr>
          <w:top w:val="nil"/>
          <w:left w:val="nil"/>
          <w:bottom w:val="nil"/>
          <w:right w:val="nil"/>
          <w:between w:val="nil"/>
        </w:pBdr>
        <w:spacing w:after="0"/>
        <w:jc w:val="both"/>
      </w:pPr>
      <w:r>
        <w:rPr>
          <w:color w:val="000000"/>
        </w:rPr>
        <w:t>знань і навичок здорового, раціонального та безпечного харчування, здійснення усвідомленого вибору на користь здорового харчування;</w:t>
      </w:r>
    </w:p>
    <w:p w:rsidR="0076676E" w:rsidRDefault="00872C5C">
      <w:pPr>
        <w:numPr>
          <w:ilvl w:val="0"/>
          <w:numId w:val="1"/>
        </w:numPr>
        <w:pBdr>
          <w:top w:val="nil"/>
          <w:left w:val="nil"/>
          <w:bottom w:val="nil"/>
          <w:right w:val="nil"/>
          <w:between w:val="nil"/>
        </w:pBdr>
        <w:jc w:val="both"/>
      </w:pPr>
      <w:r>
        <w:rPr>
          <w:color w:val="000000"/>
        </w:rPr>
        <w:t xml:space="preserve">усвідомлення цінності життя та здоров’я, власної відповідальності та  спроможності зберегти та зміцнити здоров’я, підвищити якість свого життя. </w:t>
      </w:r>
    </w:p>
    <w:p w:rsidR="0076676E" w:rsidRDefault="00872C5C">
      <w:pPr>
        <w:ind w:firstLine="708"/>
        <w:jc w:val="both"/>
      </w:pPr>
      <w:r>
        <w:t xml:space="preserve"> Реалізацію цих завдань у загальній середній освіті забезпечує інтегрований предмет «Основи здоров’я», метою якого є формування в учнів здоров’язбережувальної компетентності.  </w:t>
      </w:r>
    </w:p>
    <w:p w:rsidR="0076676E" w:rsidRDefault="00872C5C">
      <w:pPr>
        <w:jc w:val="both"/>
      </w:pPr>
      <w:r>
        <w:lastRenderedPageBreak/>
        <w:t xml:space="preserve">У 2021/2022 навчальному році вивчення предмета «Основи здоров’я» </w:t>
      </w:r>
      <w:r>
        <w:rPr>
          <w:b/>
          <w:i/>
        </w:rPr>
        <w:t xml:space="preserve">у 5-9 класах </w:t>
      </w:r>
      <w:r>
        <w:t xml:space="preserve">здійснюватиметься за навчальною програмою, затвердженою наказом МОН від 07.06.2017 № 804. Програму розміщено на офіційному вебсайті МОН </w:t>
      </w:r>
      <w:hyperlink r:id="rId6">
        <w:r>
          <w:rPr>
            <w:color w:val="0563C1"/>
            <w:u w:val="single"/>
          </w:rPr>
          <w:t>(https://goo.gl/GDh9gC)</w:t>
        </w:r>
      </w:hyperlink>
      <w:r>
        <w:t xml:space="preserve">. </w:t>
      </w:r>
    </w:p>
    <w:p w:rsidR="0076676E" w:rsidRDefault="00872C5C">
      <w:pPr>
        <w:jc w:val="both"/>
      </w:pPr>
      <w:r>
        <w:t xml:space="preserve">Відповідно типової освітньої програми закладів загальної середньої освіти ІІ ступеня, затвердженої наказом МОН від 20.04.2018 № 405 на вивчення предмета передбачена 1 год. на тиждень.  </w:t>
      </w:r>
    </w:p>
    <w:p w:rsidR="0076676E" w:rsidRDefault="00872C5C">
      <w:pPr>
        <w:ind w:firstLine="708"/>
        <w:jc w:val="both"/>
      </w:pPr>
      <w:r>
        <w:t xml:space="preserve">У пояснювальній записці оновленої програми розкрито компетентнісний потенціал навчального предмета «Основи здоров`я», його внесок у формування ключових компетентностей, визначених Концепцією Нової української школи: спілкування державною (і рідною у разі відмінності) мовами; спілкування іноземними мовами; математична компетентність; основні компетентності у природничих науках і технологіях; інформаційно-цифрова компетентність; уміння вчитися впродовж життя; ініціативність і підприємливість; соціальна (А) та громадянська (Б) компетентності; обізнаність і самовираження у сфері культури; екологічна грамотність і здорове життя. </w:t>
      </w:r>
    </w:p>
    <w:p w:rsidR="0076676E" w:rsidRDefault="00872C5C">
      <w:pPr>
        <w:jc w:val="both"/>
      </w:pPr>
      <w:r>
        <w:t xml:space="preserve">У кожній темі програми визначено предметний зміст, що розкриває спільні для всіх навчальних предметів </w:t>
      </w:r>
      <w:r>
        <w:rPr>
          <w:i/>
        </w:rPr>
        <w:t>наскрізні змістові лінії</w:t>
      </w:r>
      <w:r>
        <w:t xml:space="preserve">: «Екологічна безпека і сталий розвиток», «Громадянська відповідальність», «Здоров'я і безпека», «Підприємливість і фінансова грамотність»,спрямовані на формування в учнів здатності застосовувати знання й уміння з різних предметів у реальних життєвих ситуаціях.  </w:t>
      </w:r>
    </w:p>
    <w:p w:rsidR="0076676E" w:rsidRDefault="00872C5C">
      <w:pPr>
        <w:ind w:firstLine="708"/>
        <w:jc w:val="both"/>
      </w:pPr>
      <w:r>
        <w:t xml:space="preserve">У пояснювальній записці зазначено, на що орієнтувати учнів кожного класу, а в описі змістових ліній показана дотичність кожної з них до формування ключових компетентностей.  </w:t>
      </w:r>
    </w:p>
    <w:p w:rsidR="0076676E" w:rsidRDefault="00872C5C">
      <w:pPr>
        <w:jc w:val="both"/>
      </w:pPr>
      <w:r>
        <w:t xml:space="preserve">Невід’ємними складовими усіх наскрізних ліній є життєві навички, що відпрацьовуються на урокахпредмета «Основи здоров’я». Це навички ефективного спілкування, співчуття, попередження і розв’язання конфліктів, протидії тиску, погрозам, дискримінації, спільної діяльності та співробітництва, самоусвідомлення та самооцінки, самоконтролю, аналізу проблем і прийняття рішень, визначенню життєвих цілей та програм, мотивація успіху та тренування волі тощо. </w:t>
      </w:r>
    </w:p>
    <w:p w:rsidR="0076676E" w:rsidRDefault="00872C5C">
      <w:pPr>
        <w:jc w:val="both"/>
      </w:pPr>
      <w:r>
        <w:t xml:space="preserve">Компетентнісний підхід передбачає використання на уроках основ здоров’я інтерактивних методів навчання, які забезпечують: активну участь кожного учня; творчу співпрацю між собою і з учителем; навчання на ситуаціях, наближених до реального життя; сприятливий емоційний клімат у класі; формування відчуття класу як єдиної команди тощо.  </w:t>
      </w:r>
    </w:p>
    <w:p w:rsidR="0076676E" w:rsidRDefault="00872C5C">
      <w:pPr>
        <w:jc w:val="both"/>
      </w:pPr>
      <w:r>
        <w:t xml:space="preserve">Увага вчителя має бути зосереджена на проведенні занять з використанням методів навчання, що ґрунтуються на активній участі всіх учнів: роботі в групах, обговоренні, мозкових штурмах, розробці концептуальних карт, </w:t>
      </w:r>
      <w:r>
        <w:lastRenderedPageBreak/>
        <w:t xml:space="preserve">рольових іграх дискусіях, творчих проєктах, інтерв’ю, аналізі життєвих ситуацій, екскурсіях, моделюванні розв’язання проблеми тощо.  </w:t>
      </w:r>
    </w:p>
    <w:p w:rsidR="0076676E" w:rsidRDefault="00872C5C">
      <w:pPr>
        <w:ind w:firstLine="708"/>
        <w:jc w:val="both"/>
      </w:pPr>
      <w:r>
        <w:t xml:space="preserve">Добираючи додаткові матеріали до уроків, учителям слід звернути особливу увагу на відповідність їх змісту віковим особливостям, навчальним можливостям та реальним потребам учнів. Лише за цих умов реалізація освітньої траєкторії учнями за схемою «знання» — «уміння» — «ставлення» – «життєві навички»сприятиме формуванню мотивації учнів щодо здорового способу життя.  </w:t>
      </w:r>
    </w:p>
    <w:p w:rsidR="0076676E" w:rsidRDefault="00872C5C">
      <w:pPr>
        <w:jc w:val="both"/>
      </w:pPr>
      <w:r>
        <w:t xml:space="preserve">Постійної уваги учителя заслуговує співпраця з батьками, дорослими членами сім’ї. Слід звернути увагу учнів і батьків на співпрацю при виконанні завдань, спрямованих на моделювання певних життєвих ситуацій. Програмою передбачена участь дорослих у виконанні таких завдань (позначені в чинній програмі*), зокрема, моделювання способів конструктивного розв’язання конфліктів, складання рейтингу телепередач тощо. </w:t>
      </w:r>
    </w:p>
    <w:p w:rsidR="0076676E" w:rsidRDefault="00872C5C">
      <w:pPr>
        <w:jc w:val="both"/>
      </w:pPr>
      <w:r>
        <w:t xml:space="preserve">В умовах поширення на території України гострої респіраторної хвороби COVID-19, спричиненої коронавірусом SARS-CoV-2 необхідно надавати дітям достовірну інформацію та науково-обґрунтовані факти про коронавірус для того, щоб зменшити страхи та занепокоєність через хворобу, а також підтримувати здатність учнів долати вторинні ефекти розповсюдження вірусу на їхні життя. Практичні поради «Як вчителі можуть говорити з учнями про коронавірус (COVID-19)» наведено на сайті ЮНІСЕФ і сайті НУШ. </w:t>
      </w:r>
    </w:p>
    <w:p w:rsidR="0076676E" w:rsidRDefault="00872C5C">
      <w:pPr>
        <w:ind w:firstLine="708"/>
        <w:jc w:val="both"/>
      </w:pPr>
      <w:r>
        <w:t>Дитячий фонд ООН (ЮНІСЕФ) в Україні та ГО «Смарт освіта» за підтримки Міністерства освіти і науки України розробили дистанційні уроки з біології про коронавірусну інфекцію COVID-19. Методичні рекомендації для вчителів та навчальні матеріали для учнів опубліковано</w:t>
      </w:r>
      <w:hyperlink r:id="rId7">
        <w:r>
          <w:rPr>
            <w:color w:val="0563C1"/>
            <w:u w:val="single"/>
          </w:rPr>
          <w:t xml:space="preserve"> на сайті НУШ.</w:t>
        </w:r>
      </w:hyperlink>
      <w:r>
        <w:t xml:space="preserve"> Розроблено чотири версії уроків для учнів 6-8 та 9-10 класів. Їх створено з можливістю проведення через відеозв’язок або без нього – за умов обмеженого доступу до інтернету чи ґаджетів. Кожен урок містить методичні рекомендації для вчителя біології, а також навчальні матеріали для учнів – ілюстрації з поясненнями, інтерактивні вправи, тести, навчальне відео. Інтерактивні завдання учні можуть виконати самостійно або разом із батьками. </w:t>
      </w:r>
    </w:p>
    <w:p w:rsidR="0076676E" w:rsidRDefault="00872C5C">
      <w:pPr>
        <w:jc w:val="both"/>
      </w:pPr>
      <w:r>
        <w:t xml:space="preserve">Оцінювання навчальних досягнень учнівздійснюється відповідно до орієнтовних вимог до оцінювання, затверджених наказом МОН від 21.08.2013 № 1222 «Про затвердження орієнтовних вимог оцінювання навчальних досягнень учнів із базових дисциплін у системі загальної середньої освіти».  </w:t>
      </w:r>
    </w:p>
    <w:p w:rsidR="0076676E" w:rsidRDefault="00872C5C">
      <w:pPr>
        <w:jc w:val="both"/>
      </w:pPr>
      <w:r>
        <w:t xml:space="preserve">Об’єктом оцінювання навчальних досягнень учнів з основ здоров’я є   емоційно-ціннісне ставлення до навколишньої дійсності, дотримання правил поведінки учнів в життєвих ситуаціях, сформованість умінь та навичок.  </w:t>
      </w:r>
    </w:p>
    <w:p w:rsidR="0076676E" w:rsidRDefault="00872C5C">
      <w:pPr>
        <w:jc w:val="both"/>
      </w:pPr>
      <w:r>
        <w:t xml:space="preserve">Зміст завдань для перевірки навчальних досягнень з теми має відповідати очікуваним результатам навчання учнів, визначеним програмою, та критеріям </w:t>
      </w:r>
      <w:r>
        <w:lastRenderedPageBreak/>
        <w:t xml:space="preserve">оцінювання. Завдання для перевірки навчальних досягнень мають спиратися не стільки на базові знання учнів, як на вміння застосовувати їх.  </w:t>
      </w:r>
    </w:p>
    <w:p w:rsidR="0076676E" w:rsidRDefault="00872C5C">
      <w:pPr>
        <w:jc w:val="both"/>
      </w:pPr>
      <w:r>
        <w:t xml:space="preserve">Кількість годин на вивчення предмета може бути збільшена за рахунок варіативної складової навчального плану. У такому разі вчитель використовує чинну програму, збільшуючи на власний розсуд кількість годин на вивчення окремих тем програми. </w:t>
      </w:r>
    </w:p>
    <w:p w:rsidR="0076676E" w:rsidRDefault="00872C5C">
      <w:pPr>
        <w:jc w:val="both"/>
      </w:pPr>
      <w:r>
        <w:t xml:space="preserve">Рекомендуємо за рахунок годин варіативної складової запроваджувати факультативи з формування здорового способу життя, збереження репродуктивного здоров’я, профілактики неінфекційних захворювань, ВІЛінфекції/СНІДу тощо.  </w:t>
      </w:r>
    </w:p>
    <w:p w:rsidR="0076676E" w:rsidRDefault="00872C5C">
      <w:pPr>
        <w:jc w:val="both"/>
      </w:pPr>
      <w:r>
        <w:t xml:space="preserve">Перелік навчальних програм та навчальної літератури, яка може використовуватись в освітньому процесі, розміщено на офіційних вебсайтах Міністерства освіти і науки України та Інституту модернізації змісту освіти.  </w:t>
      </w:r>
    </w:p>
    <w:p w:rsidR="0076676E" w:rsidRDefault="00872C5C">
      <w:pPr>
        <w:jc w:val="both"/>
      </w:pPr>
      <w:r>
        <w:rPr>
          <w:color w:val="000000"/>
          <w:highlight w:val="white"/>
        </w:rPr>
        <w:t xml:space="preserve">Враховуючи вище викладене, пропонуємо розглянути подані матеріали на засіданнях районних/міських методичних об’єднань учителів </w:t>
      </w:r>
      <w:r>
        <w:t>основ здоров’я</w:t>
      </w:r>
      <w:r>
        <w:rPr>
          <w:color w:val="000000"/>
          <w:highlight w:val="white"/>
        </w:rPr>
        <w:t xml:space="preserve"> та прийняти відповідні рекомендації стосовно підвищення ефективності викладання </w:t>
      </w:r>
      <w:r>
        <w:t>основ здоров’я</w:t>
      </w:r>
      <w:r>
        <w:rPr>
          <w:color w:val="000000"/>
          <w:highlight w:val="white"/>
        </w:rPr>
        <w:t xml:space="preserve"> у </w:t>
      </w:r>
      <w:r>
        <w:rPr>
          <w:color w:val="000000"/>
        </w:rPr>
        <w:t>2021</w:t>
      </w:r>
      <w:r>
        <w:rPr>
          <w:color w:val="000000"/>
          <w:highlight w:val="white"/>
        </w:rPr>
        <w:t>/</w:t>
      </w:r>
      <w:r>
        <w:rPr>
          <w:color w:val="000000"/>
        </w:rPr>
        <w:t>2022</w:t>
      </w:r>
      <w:r>
        <w:rPr>
          <w:color w:val="000000"/>
          <w:highlight w:val="white"/>
        </w:rPr>
        <w:t> навчальному році, стежити за інформацією на сайтах МОН, ІМЗО, ДОН, ІППОЧО, яка може бути оновлена.</w:t>
      </w:r>
    </w:p>
    <w:p w:rsidR="0076676E" w:rsidRDefault="0076676E">
      <w:pPr>
        <w:jc w:val="both"/>
      </w:pPr>
    </w:p>
    <w:sectPr w:rsidR="0076676E" w:rsidSect="00802D4F">
      <w:pgSz w:w="11906" w:h="16838"/>
      <w:pgMar w:top="85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C48D9"/>
    <w:multiLevelType w:val="multilevel"/>
    <w:tmpl w:val="CF6E4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676E"/>
    <w:rsid w:val="002159FE"/>
    <w:rsid w:val="0076676E"/>
    <w:rsid w:val="00802D4F"/>
    <w:rsid w:val="00872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D4F"/>
  </w:style>
  <w:style w:type="paragraph" w:styleId="1">
    <w:name w:val="heading 1"/>
    <w:basedOn w:val="a"/>
    <w:next w:val="a"/>
    <w:uiPriority w:val="9"/>
    <w:qFormat/>
    <w:rsid w:val="00802D4F"/>
    <w:pPr>
      <w:keepNext/>
      <w:keepLines/>
      <w:spacing w:before="240" w:after="0"/>
      <w:outlineLvl w:val="0"/>
    </w:pPr>
    <w:rPr>
      <w:rFonts w:ascii="Calibri" w:eastAsia="Calibri" w:hAnsi="Calibri" w:cs="Calibri"/>
      <w:color w:val="2E75B5"/>
      <w:sz w:val="32"/>
      <w:szCs w:val="32"/>
    </w:rPr>
  </w:style>
  <w:style w:type="paragraph" w:styleId="2">
    <w:name w:val="heading 2"/>
    <w:basedOn w:val="a"/>
    <w:next w:val="a"/>
    <w:uiPriority w:val="9"/>
    <w:semiHidden/>
    <w:unhideWhenUsed/>
    <w:qFormat/>
    <w:rsid w:val="00802D4F"/>
    <w:pPr>
      <w:keepNext/>
      <w:keepLines/>
      <w:spacing w:before="360" w:after="80"/>
      <w:outlineLvl w:val="1"/>
    </w:pPr>
    <w:rPr>
      <w:b/>
      <w:sz w:val="36"/>
      <w:szCs w:val="36"/>
    </w:rPr>
  </w:style>
  <w:style w:type="paragraph" w:styleId="3">
    <w:name w:val="heading 3"/>
    <w:basedOn w:val="a"/>
    <w:next w:val="a"/>
    <w:uiPriority w:val="9"/>
    <w:semiHidden/>
    <w:unhideWhenUsed/>
    <w:qFormat/>
    <w:rsid w:val="00802D4F"/>
    <w:pPr>
      <w:keepNext/>
      <w:keepLines/>
      <w:spacing w:before="280" w:after="80"/>
      <w:outlineLvl w:val="2"/>
    </w:pPr>
    <w:rPr>
      <w:b/>
    </w:rPr>
  </w:style>
  <w:style w:type="paragraph" w:styleId="4">
    <w:name w:val="heading 4"/>
    <w:basedOn w:val="a"/>
    <w:next w:val="a"/>
    <w:uiPriority w:val="9"/>
    <w:semiHidden/>
    <w:unhideWhenUsed/>
    <w:qFormat/>
    <w:rsid w:val="00802D4F"/>
    <w:pPr>
      <w:keepNext/>
      <w:keepLines/>
      <w:spacing w:before="240" w:after="40"/>
      <w:outlineLvl w:val="3"/>
    </w:pPr>
    <w:rPr>
      <w:b/>
      <w:sz w:val="24"/>
      <w:szCs w:val="24"/>
    </w:rPr>
  </w:style>
  <w:style w:type="paragraph" w:styleId="5">
    <w:name w:val="heading 5"/>
    <w:basedOn w:val="a"/>
    <w:next w:val="a"/>
    <w:uiPriority w:val="9"/>
    <w:semiHidden/>
    <w:unhideWhenUsed/>
    <w:qFormat/>
    <w:rsid w:val="00802D4F"/>
    <w:pPr>
      <w:keepNext/>
      <w:keepLines/>
      <w:spacing w:before="220" w:after="40"/>
      <w:outlineLvl w:val="4"/>
    </w:pPr>
    <w:rPr>
      <w:b/>
      <w:sz w:val="22"/>
      <w:szCs w:val="22"/>
    </w:rPr>
  </w:style>
  <w:style w:type="paragraph" w:styleId="6">
    <w:name w:val="heading 6"/>
    <w:basedOn w:val="a"/>
    <w:next w:val="a"/>
    <w:uiPriority w:val="9"/>
    <w:semiHidden/>
    <w:unhideWhenUsed/>
    <w:qFormat/>
    <w:rsid w:val="00802D4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02D4F"/>
    <w:tblPr>
      <w:tblCellMar>
        <w:top w:w="0" w:type="dxa"/>
        <w:left w:w="0" w:type="dxa"/>
        <w:bottom w:w="0" w:type="dxa"/>
        <w:right w:w="0" w:type="dxa"/>
      </w:tblCellMar>
    </w:tblPr>
  </w:style>
  <w:style w:type="paragraph" w:styleId="a3">
    <w:name w:val="Title"/>
    <w:basedOn w:val="a"/>
    <w:next w:val="a"/>
    <w:uiPriority w:val="10"/>
    <w:qFormat/>
    <w:rsid w:val="00802D4F"/>
    <w:pPr>
      <w:keepNext/>
      <w:keepLines/>
      <w:spacing w:before="480" w:after="120"/>
    </w:pPr>
    <w:rPr>
      <w:b/>
      <w:sz w:val="72"/>
      <w:szCs w:val="72"/>
    </w:rPr>
  </w:style>
  <w:style w:type="paragraph" w:styleId="a4">
    <w:name w:val="Subtitle"/>
    <w:basedOn w:val="a"/>
    <w:next w:val="a"/>
    <w:uiPriority w:val="11"/>
    <w:qFormat/>
    <w:rsid w:val="00802D4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us.org.ua/covid19/?fbclid=IwAR2PG-_SVR2DkEDmI9Q1kU36NJXdZApw_3sYys9xp68lFXLSTYZkJ281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GDh9gC" TargetMode="External"/><Relationship Id="rId5" Type="http://schemas.openxmlformats.org/officeDocument/2006/relationships/hyperlink" Target="https://www.president.gov.ua/documents/1952020-3378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7546</Characters>
  <Application>Microsoft Office Word</Application>
  <DocSecurity>0</DocSecurity>
  <Lines>62</Lines>
  <Paragraphs>17</Paragraphs>
  <ScaleCrop>false</ScaleCrop>
  <Company>Reanimator Extreme Edition</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ЛВ</dc:creator>
  <cp:lastModifiedBy>ЛВ</cp:lastModifiedBy>
  <cp:revision>2</cp:revision>
  <dcterms:created xsi:type="dcterms:W3CDTF">2021-08-18T12:16:00Z</dcterms:created>
  <dcterms:modified xsi:type="dcterms:W3CDTF">2021-08-18T12:16:00Z</dcterms:modified>
</cp:coreProperties>
</file>